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0075F2" w:rsidRDefault="000075F2">
      <w:pPr>
        <w:tabs>
          <w:tab w:val="left" w:pos="9136"/>
        </w:tabs>
        <w:spacing w:after="0"/>
        <w:rPr>
          <w:rFonts w:ascii="Gill Sans" w:eastAsia="Gill Sans" w:hAnsi="Gill Sans" w:cs="Gill Sans"/>
          <w:b/>
          <w:sz w:val="22"/>
          <w:szCs w:val="22"/>
        </w:rPr>
      </w:pPr>
    </w:p>
    <w:p w14:paraId="00000002" w14:textId="77777777" w:rsidR="000075F2" w:rsidRDefault="00046661">
      <w:pPr>
        <w:spacing w:after="0" w:line="336" w:lineRule="auto"/>
        <w:jc w:val="center"/>
        <w:rPr>
          <w:rFonts w:ascii="Gill Sans" w:eastAsia="Gill Sans" w:hAnsi="Gill Sans" w:cs="Gill Sans"/>
          <w:b/>
          <w:sz w:val="26"/>
          <w:szCs w:val="26"/>
        </w:rPr>
      </w:pPr>
      <w:r>
        <w:rPr>
          <w:rFonts w:ascii="Gill Sans" w:eastAsia="Gill Sans" w:hAnsi="Gill Sans" w:cs="Gill Sans"/>
          <w:b/>
          <w:sz w:val="26"/>
          <w:szCs w:val="26"/>
        </w:rPr>
        <w:t>RME Celebrates 25</w:t>
      </w:r>
      <w:r>
        <w:rPr>
          <w:rFonts w:ascii="Gill Sans" w:eastAsia="Gill Sans" w:hAnsi="Gill Sans" w:cs="Gill Sans"/>
          <w:b/>
          <w:sz w:val="26"/>
          <w:szCs w:val="26"/>
          <w:vertAlign w:val="superscript"/>
        </w:rPr>
        <w:t>th</w:t>
      </w:r>
      <w:r>
        <w:rPr>
          <w:rFonts w:ascii="Gill Sans" w:eastAsia="Gill Sans" w:hAnsi="Gill Sans" w:cs="Gill Sans"/>
          <w:b/>
          <w:sz w:val="26"/>
          <w:szCs w:val="26"/>
        </w:rPr>
        <w:t xml:space="preserve"> Anniversary with Fireface UCX II USB Audio Interface</w:t>
      </w:r>
    </w:p>
    <w:p w14:paraId="00000003" w14:textId="00761C76" w:rsidR="000075F2" w:rsidRDefault="00046661">
      <w:pPr>
        <w:spacing w:after="0" w:line="336" w:lineRule="auto"/>
        <w:jc w:val="center"/>
        <w:rPr>
          <w:rFonts w:ascii="Gill Sans" w:eastAsia="Gill Sans" w:hAnsi="Gill Sans" w:cs="Gill Sans"/>
          <w:i/>
        </w:rPr>
      </w:pPr>
      <w:r>
        <w:rPr>
          <w:rFonts w:ascii="Gill Sans" w:eastAsia="Gill Sans" w:hAnsi="Gill Sans" w:cs="Gill Sans"/>
        </w:rPr>
        <w:br/>
      </w:r>
      <w:r>
        <w:rPr>
          <w:rFonts w:ascii="Gill Sans" w:eastAsia="Gill Sans" w:hAnsi="Gill Sans" w:cs="Gill Sans"/>
          <w:i/>
        </w:rPr>
        <w:t xml:space="preserve">The Fireface UCX II is the successor of the </w:t>
      </w:r>
      <w:r w:rsidR="008A7C86">
        <w:rPr>
          <w:rFonts w:ascii="Gill Sans" w:eastAsia="Gill Sans" w:hAnsi="Gill Sans" w:cs="Gill Sans"/>
          <w:i/>
        </w:rPr>
        <w:t>iconic</w:t>
      </w:r>
      <w:r>
        <w:rPr>
          <w:rFonts w:ascii="Gill Sans" w:eastAsia="Gill Sans" w:hAnsi="Gill Sans" w:cs="Gill Sans"/>
          <w:i/>
        </w:rPr>
        <w:t xml:space="preserve"> Fireface UCX</w:t>
      </w:r>
    </w:p>
    <w:p w14:paraId="00000004" w14:textId="77777777" w:rsidR="000075F2" w:rsidRDefault="000075F2">
      <w:pPr>
        <w:spacing w:after="0" w:line="336" w:lineRule="auto"/>
        <w:jc w:val="center"/>
        <w:rPr>
          <w:rFonts w:ascii="Gill Sans" w:eastAsia="Gill Sans" w:hAnsi="Gill Sans" w:cs="Gill Sans"/>
          <w:b/>
          <w:sz w:val="22"/>
          <w:szCs w:val="22"/>
        </w:rPr>
      </w:pPr>
    </w:p>
    <w:p w14:paraId="00000006" w14:textId="1E0EC9D3" w:rsidR="000075F2" w:rsidRPr="000C5D9C" w:rsidRDefault="00046661">
      <w:pPr>
        <w:spacing w:line="336" w:lineRule="auto"/>
        <w:rPr>
          <w:rFonts w:ascii="Gill Sans" w:eastAsia="Gill Sans" w:hAnsi="Gill Sans" w:cs="Gill Sans"/>
          <w:b/>
        </w:rPr>
      </w:pPr>
      <w:r>
        <w:rPr>
          <w:rFonts w:ascii="Gill Sans" w:eastAsia="Gill Sans" w:hAnsi="Gill Sans" w:cs="Gill Sans"/>
          <w:b/>
        </w:rPr>
        <w:t xml:space="preserve">Fort Lauderdale, June </w:t>
      </w:r>
      <w:r w:rsidR="001B54A2">
        <w:rPr>
          <w:rFonts w:ascii="Gill Sans" w:eastAsia="Gill Sans" w:hAnsi="Gill Sans" w:cs="Gill Sans"/>
          <w:b/>
        </w:rPr>
        <w:t>3</w:t>
      </w:r>
      <w:r>
        <w:rPr>
          <w:rFonts w:ascii="Gill Sans" w:eastAsia="Gill Sans" w:hAnsi="Gill Sans" w:cs="Gill Sans"/>
          <w:b/>
        </w:rPr>
        <w:t>, 2021 —</w:t>
      </w:r>
      <w:r>
        <w:rPr>
          <w:noProof/>
        </w:rPr>
        <w:drawing>
          <wp:anchor distT="0" distB="0" distL="114300" distR="114300" simplePos="0" relativeHeight="251658240" behindDoc="0" locked="0" layoutInCell="1" hidden="0" allowOverlap="1">
            <wp:simplePos x="0" y="0"/>
            <wp:positionH relativeFrom="column">
              <wp:posOffset>3002280</wp:posOffset>
            </wp:positionH>
            <wp:positionV relativeFrom="paragraph">
              <wp:posOffset>39370</wp:posOffset>
            </wp:positionV>
            <wp:extent cx="3401060" cy="2267585"/>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401060" cy="2267585"/>
                    </a:xfrm>
                    <a:prstGeom prst="rect">
                      <a:avLst/>
                    </a:prstGeom>
                    <a:ln/>
                  </pic:spPr>
                </pic:pic>
              </a:graphicData>
            </a:graphic>
          </wp:anchor>
        </w:drawing>
      </w:r>
      <w:r w:rsidR="000C5D9C">
        <w:rPr>
          <w:rFonts w:ascii="Gill Sans" w:eastAsia="Gill Sans" w:hAnsi="Gill Sans" w:cs="Gill Sans"/>
          <w:b/>
        </w:rPr>
        <w:t xml:space="preserve"> </w:t>
      </w:r>
      <w:r>
        <w:rPr>
          <w:rFonts w:ascii="Gill Sans" w:eastAsia="Gill Sans" w:hAnsi="Gill Sans" w:cs="Gill Sans"/>
        </w:rPr>
        <w:t>RME has launched the Fireface UCX II, the successor of the iconic Fireface UCX. Featuring 40 I/O channels as well as a great variety of applications, the Fireface UCX II marks a new standard in the field of professional audio interface solutions with compact half-rack size. Also</w:t>
      </w:r>
      <w:r w:rsidR="001F1BCA">
        <w:rPr>
          <w:rFonts w:ascii="Gill Sans" w:eastAsia="Gill Sans" w:hAnsi="Gill Sans" w:cs="Gill Sans"/>
        </w:rPr>
        <w:t>,</w:t>
      </w:r>
      <w:r>
        <w:rPr>
          <w:rFonts w:ascii="Gill Sans" w:eastAsia="Gill Sans" w:hAnsi="Gill Sans" w:cs="Gill Sans"/>
        </w:rPr>
        <w:t xml:space="preserve"> in celebration of the company's 25th anniversary, the UCX II represents 25 years of RME innovation in a cutting-edge interface for flexible use in studios and live performances.</w:t>
      </w:r>
    </w:p>
    <w:p w14:paraId="00000007" w14:textId="77777777" w:rsidR="000075F2" w:rsidRDefault="00046661">
      <w:pPr>
        <w:spacing w:line="336" w:lineRule="auto"/>
        <w:rPr>
          <w:rFonts w:ascii="Gill Sans" w:eastAsia="Gill Sans" w:hAnsi="Gill Sans" w:cs="Gill Sans"/>
        </w:rPr>
      </w:pPr>
      <w:r>
        <w:rPr>
          <w:rFonts w:ascii="Gill Sans" w:eastAsia="Gill Sans" w:hAnsi="Gill Sans" w:cs="Gill Sans"/>
          <w:b/>
        </w:rPr>
        <w:t>25 Years RME</w:t>
      </w:r>
      <w:r>
        <w:rPr>
          <w:rFonts w:ascii="Gill Sans" w:eastAsia="Gill Sans" w:hAnsi="Gill Sans" w:cs="Gill Sans"/>
        </w:rPr>
        <w:br/>
        <w:t>For 25 years, RME has been committed to the principle of flexibility. The more flexible its products and designs, the easier they can be adapted to new requirements. For company founder Matthias Carstens this lies at the heart of RME's success: "The Fireface UCX II makes us proud and enthusiastic as it represents a natural evolution of our product range.”</w:t>
      </w:r>
    </w:p>
    <w:p w14:paraId="00000008" w14:textId="77777777" w:rsidR="000075F2" w:rsidRDefault="00046661">
      <w:pPr>
        <w:spacing w:line="336" w:lineRule="auto"/>
        <w:rPr>
          <w:rFonts w:ascii="Gill Sans" w:eastAsia="Gill Sans" w:hAnsi="Gill Sans" w:cs="Gill Sans"/>
        </w:rPr>
      </w:pPr>
      <w:r>
        <w:rPr>
          <w:rFonts w:ascii="Gill Sans" w:eastAsia="Gill Sans" w:hAnsi="Gill Sans" w:cs="Gill Sans"/>
        </w:rPr>
        <w:t>Boasting up to 20 recording and 20 playback channels, SteadyClock FS, high-performance microphone inputs, built-in parametric EQ, USB direct recording plus full stand-alone functionality, the brand-new Fireface UCX II truly represents the essence of freedom, flexibility, and passion. At present, no existing audio interface offers more connectivity and functionality in a half-rack package.</w:t>
      </w:r>
    </w:p>
    <w:p w14:paraId="00000009" w14:textId="77777777" w:rsidR="000075F2" w:rsidRDefault="00046661">
      <w:pPr>
        <w:spacing w:line="336" w:lineRule="auto"/>
        <w:rPr>
          <w:rFonts w:ascii="Gill Sans" w:eastAsia="Gill Sans" w:hAnsi="Gill Sans" w:cs="Gill Sans"/>
        </w:rPr>
      </w:pPr>
      <w:r>
        <w:rPr>
          <w:rFonts w:ascii="Gill Sans" w:eastAsia="Gill Sans" w:hAnsi="Gill Sans" w:cs="Gill Sans"/>
        </w:rPr>
        <w:t>The Fireface UCX II houses two mic/line preamps in XLR combo configuration on the front panel, along with two digitally controlled line/instrument inputs, followed by a headphone jack, various control buttons, a display, and the main volume knob. At the rear is a set of ten analogue balanced line inputs and outputs, MIDI I/O, ADAT I/O, AES/EBU and SPDIF I/O, USB 2.0 as well as a switchable word clock I/O.</w:t>
      </w:r>
    </w:p>
    <w:p w14:paraId="0000000A" w14:textId="77777777" w:rsidR="000075F2" w:rsidRDefault="00046661">
      <w:pPr>
        <w:spacing w:line="336" w:lineRule="auto"/>
        <w:rPr>
          <w:rFonts w:ascii="Gill Sans" w:eastAsia="Gill Sans" w:hAnsi="Gill Sans" w:cs="Gill Sans"/>
        </w:rPr>
      </w:pPr>
      <w:r>
        <w:rPr>
          <w:rFonts w:ascii="Gill Sans" w:eastAsia="Gill Sans" w:hAnsi="Gill Sans" w:cs="Gill Sans"/>
          <w:b/>
        </w:rPr>
        <w:lastRenderedPageBreak/>
        <w:t>DURec Direct USB Recording</w:t>
      </w:r>
      <w:r>
        <w:rPr>
          <w:rFonts w:ascii="Gill Sans" w:eastAsia="Gill Sans" w:hAnsi="Gill Sans" w:cs="Gill Sans"/>
        </w:rPr>
        <w:br/>
        <w:t>Thanks to the digital DURec (Direct USB Recording) functionality, any input or output of the Fireface UCX II can be recorded directly to a USB storage device. Therefore DURec uses the integrated DSP which provides stand-alone operation without the need for a computer. The fields of potential applications include stand-alone field recordings, live and rehearsal recordings, or playback of live recordings for virtual soundchecks.</w:t>
      </w:r>
    </w:p>
    <w:p w14:paraId="0000000B" w14:textId="77777777" w:rsidR="000075F2" w:rsidRDefault="00046661">
      <w:pPr>
        <w:spacing w:line="336" w:lineRule="auto"/>
        <w:rPr>
          <w:rFonts w:ascii="Gill Sans" w:eastAsia="Gill Sans" w:hAnsi="Gill Sans" w:cs="Gill Sans"/>
        </w:rPr>
      </w:pPr>
      <w:r>
        <w:rPr>
          <w:rFonts w:ascii="Gill Sans" w:eastAsia="Gill Sans" w:hAnsi="Gill Sans" w:cs="Gill Sans"/>
          <w:b/>
        </w:rPr>
        <w:t>Femtoseconds for Clocking</w:t>
      </w:r>
      <w:r>
        <w:rPr>
          <w:rFonts w:ascii="Gill Sans" w:eastAsia="Gill Sans" w:hAnsi="Gill Sans" w:cs="Gill Sans"/>
        </w:rPr>
        <w:br/>
        <w:t>With the SteadyClock FS, the Fireface UCX II features the latest clock and jitter rejection technology from RME. Based on a femtosecond clock, SteadyClock FS reduces the intrinsic jitter when converting from and to analogue over all digital formats to a new all-time low.</w:t>
      </w:r>
    </w:p>
    <w:p w14:paraId="0000000C" w14:textId="77777777" w:rsidR="000075F2" w:rsidRDefault="00046661">
      <w:pPr>
        <w:spacing w:line="336" w:lineRule="auto"/>
        <w:rPr>
          <w:rFonts w:ascii="Gill Sans" w:eastAsia="Gill Sans" w:hAnsi="Gill Sans" w:cs="Gill Sans"/>
        </w:rPr>
      </w:pPr>
      <w:r>
        <w:rPr>
          <w:rFonts w:ascii="Gill Sans" w:eastAsia="Gill Sans" w:hAnsi="Gill Sans" w:cs="Gill Sans"/>
          <w:b/>
        </w:rPr>
        <w:t>TotalMix FX &amp; DigiCheck</w:t>
      </w:r>
      <w:r>
        <w:rPr>
          <w:rFonts w:ascii="Gill Sans" w:eastAsia="Gill Sans" w:hAnsi="Gill Sans" w:cs="Gill Sans"/>
        </w:rPr>
        <w:br/>
        <w:t>The Fireface UCX II comes with the TotalMix FX DSP mixer offering comprehensive routing and monitoring options, as well as the DIGICheck analyzer allowing it to measure and analyze the digital data feed in both directions with maximum precision.</w:t>
      </w:r>
    </w:p>
    <w:p w14:paraId="0000000D" w14:textId="77777777" w:rsidR="000075F2" w:rsidRDefault="00046661">
      <w:pPr>
        <w:pBdr>
          <w:top w:val="nil"/>
          <w:left w:val="nil"/>
          <w:bottom w:val="nil"/>
          <w:right w:val="nil"/>
          <w:between w:val="nil"/>
        </w:pBdr>
        <w:rPr>
          <w:rFonts w:ascii="Gill Sans" w:eastAsia="Gill Sans" w:hAnsi="Gill Sans" w:cs="Gill Sans"/>
          <w:b/>
          <w:color w:val="000000"/>
        </w:rPr>
      </w:pPr>
      <w:r>
        <w:rPr>
          <w:rFonts w:ascii="Gill Sans" w:eastAsia="Gill Sans" w:hAnsi="Gill Sans" w:cs="Gill Sans"/>
          <w:color w:val="000000"/>
        </w:rPr>
        <w:t>For more on RME, visit</w:t>
      </w:r>
      <w:r>
        <w:rPr>
          <w:rFonts w:ascii="Gill Sans" w:eastAsia="Gill Sans" w:hAnsi="Gill Sans" w:cs="Gill Sans"/>
          <w:b/>
          <w:color w:val="000000"/>
        </w:rPr>
        <w:t xml:space="preserve"> </w:t>
      </w:r>
      <w:hyperlink r:id="rId8">
        <w:r>
          <w:rPr>
            <w:rFonts w:ascii="Gill Sans" w:eastAsia="Gill Sans" w:hAnsi="Gill Sans" w:cs="Gill Sans"/>
            <w:b/>
            <w:color w:val="0000FF"/>
            <w:u w:val="single"/>
          </w:rPr>
          <w:t>rme-usa.com</w:t>
        </w:r>
      </w:hyperlink>
    </w:p>
    <w:p w14:paraId="0000000E" w14:textId="77777777" w:rsidR="000075F2" w:rsidRDefault="000075F2">
      <w:pPr>
        <w:pBdr>
          <w:top w:val="nil"/>
          <w:left w:val="nil"/>
          <w:bottom w:val="nil"/>
          <w:right w:val="nil"/>
          <w:between w:val="nil"/>
        </w:pBdr>
        <w:rPr>
          <w:rFonts w:ascii="Gill Sans" w:eastAsia="Gill Sans" w:hAnsi="Gill Sans" w:cs="Gill Sans"/>
          <w:b/>
          <w:color w:val="000000"/>
        </w:rPr>
      </w:pPr>
    </w:p>
    <w:p w14:paraId="0000000F" w14:textId="77777777" w:rsidR="000075F2" w:rsidRDefault="00046661">
      <w:pPr>
        <w:pBdr>
          <w:top w:val="nil"/>
          <w:left w:val="nil"/>
          <w:bottom w:val="nil"/>
          <w:right w:val="nil"/>
          <w:between w:val="nil"/>
        </w:pBdr>
        <w:rPr>
          <w:rFonts w:ascii="Gill Sans" w:eastAsia="Gill Sans" w:hAnsi="Gill Sans" w:cs="Gill Sans"/>
          <w:color w:val="000000"/>
        </w:rPr>
      </w:pPr>
      <w:r>
        <w:rPr>
          <w:rFonts w:ascii="Gill Sans" w:eastAsia="Gill Sans" w:hAnsi="Gill Sans" w:cs="Gill Sans"/>
          <w:b/>
          <w:color w:val="000000"/>
        </w:rPr>
        <w:t>About Synthax, Incorporated</w:t>
      </w:r>
      <w:r>
        <w:rPr>
          <w:rFonts w:ascii="Gill Sans" w:eastAsia="Gill Sans" w:hAnsi="Gill Sans" w:cs="Gill Sans"/>
          <w:color w:val="000000"/>
        </w:rPr>
        <w:br/>
      </w:r>
      <w:r>
        <w:rPr>
          <w:rFonts w:ascii="Gill Sans" w:eastAsia="Gill Sans" w:hAnsi="Gill Sans" w:cs="Gill Sans"/>
          <w:color w:val="000000"/>
          <w:highlight w:val="white"/>
        </w:rPr>
        <w:t xml:space="preserve">Synthax Inc. is the exclusive USA distributor for RME digital audio solutions, Digigram broadcast audio systems, Appsys digital audio tools, Ferrofish advanced audio applications, myMix personal monitoring systems and ALVA cableware. </w:t>
      </w:r>
      <w:r>
        <w:rPr>
          <w:rFonts w:ascii="Gill Sans" w:eastAsia="Gill Sans" w:hAnsi="Gill Sans" w:cs="Gill Sans"/>
          <w:color w:val="000000"/>
        </w:rPr>
        <w:t>We supply a nationwide network of dealers with these products for professional audio, broadcast, music industry, commercial audio, theater, military and government applications. For additional information, visit the company online at </w:t>
      </w:r>
      <w:hyperlink r:id="rId9">
        <w:r>
          <w:rPr>
            <w:rFonts w:ascii="Gill Sans" w:eastAsia="Gill Sans" w:hAnsi="Gill Sans" w:cs="Gill Sans"/>
            <w:color w:val="0000FF"/>
            <w:u w:val="single"/>
          </w:rPr>
          <w:t>http://www.synthax.com</w:t>
        </w:r>
      </w:hyperlink>
      <w:r>
        <w:rPr>
          <w:rFonts w:ascii="Gill Sans" w:eastAsia="Gill Sans" w:hAnsi="Gill Sans" w:cs="Gill Sans"/>
          <w:color w:val="000000"/>
        </w:rPr>
        <w:t>.</w:t>
      </w:r>
    </w:p>
    <w:p w14:paraId="00000010" w14:textId="77777777" w:rsidR="000075F2" w:rsidRDefault="000075F2">
      <w:pPr>
        <w:pBdr>
          <w:top w:val="nil"/>
          <w:left w:val="nil"/>
          <w:bottom w:val="nil"/>
          <w:right w:val="nil"/>
          <w:between w:val="nil"/>
        </w:pBdr>
        <w:rPr>
          <w:rFonts w:ascii="Gill Sans" w:eastAsia="Gill Sans" w:hAnsi="Gill Sans" w:cs="Gill Sans"/>
          <w:color w:val="000000"/>
        </w:rPr>
      </w:pPr>
    </w:p>
    <w:p w14:paraId="00000011" w14:textId="77777777" w:rsidR="000075F2" w:rsidRDefault="00046661">
      <w:pPr>
        <w:spacing w:before="2" w:after="2"/>
        <w:rPr>
          <w:color w:val="000000"/>
        </w:rPr>
      </w:pPr>
      <w:r>
        <w:rPr>
          <w:rFonts w:ascii="Gill Sans" w:eastAsia="Gill Sans" w:hAnsi="Gill Sans" w:cs="Gill Sans"/>
          <w:b/>
          <w:sz w:val="22"/>
          <w:szCs w:val="22"/>
        </w:rPr>
        <w:t>Media Contacts:</w:t>
      </w:r>
    </w:p>
    <w:p w14:paraId="00000012" w14:textId="77777777" w:rsidR="000075F2" w:rsidRDefault="00046661">
      <w:pPr>
        <w:spacing w:before="1" w:after="1"/>
      </w:pPr>
      <w:r>
        <w:rPr>
          <w:rFonts w:ascii="Gill Sans" w:eastAsia="Gill Sans" w:hAnsi="Gill Sans" w:cs="Gill Sans"/>
          <w:sz w:val="22"/>
          <w:szCs w:val="22"/>
        </w:rPr>
        <w:t>Katie Kailus</w:t>
      </w:r>
    </w:p>
    <w:p w14:paraId="00000013" w14:textId="77777777" w:rsidR="000075F2" w:rsidRDefault="00046661">
      <w:pPr>
        <w:spacing w:before="1" w:after="1"/>
      </w:pPr>
      <w:r>
        <w:rPr>
          <w:rFonts w:ascii="Gill Sans" w:eastAsia="Gill Sans" w:hAnsi="Gill Sans" w:cs="Gill Sans"/>
          <w:sz w:val="22"/>
          <w:szCs w:val="22"/>
        </w:rPr>
        <w:t>Public Relations</w:t>
      </w:r>
    </w:p>
    <w:p w14:paraId="00000014" w14:textId="77777777" w:rsidR="000075F2" w:rsidRDefault="00046661">
      <w:pPr>
        <w:spacing w:before="1" w:after="1"/>
      </w:pPr>
      <w:r>
        <w:rPr>
          <w:rFonts w:ascii="Gill Sans" w:eastAsia="Gill Sans" w:hAnsi="Gill Sans" w:cs="Gill Sans"/>
          <w:sz w:val="22"/>
          <w:szCs w:val="22"/>
        </w:rPr>
        <w:t>Hummingbird Media</w:t>
      </w:r>
    </w:p>
    <w:p w14:paraId="00000015" w14:textId="77777777" w:rsidR="000075F2" w:rsidRDefault="00046661">
      <w:pPr>
        <w:spacing w:before="1" w:after="1"/>
      </w:pPr>
      <w:r>
        <w:rPr>
          <w:rFonts w:ascii="Gill Sans" w:eastAsia="Gill Sans" w:hAnsi="Gill Sans" w:cs="Gill Sans"/>
          <w:sz w:val="22"/>
          <w:szCs w:val="22"/>
        </w:rPr>
        <w:t>+1 (630) 319-5226</w:t>
      </w:r>
    </w:p>
    <w:p w14:paraId="00000016" w14:textId="77777777" w:rsidR="000075F2" w:rsidRDefault="00C03D79">
      <w:pPr>
        <w:spacing w:before="2" w:after="2"/>
      </w:pPr>
      <w:hyperlink r:id="rId10">
        <w:r w:rsidR="00046661">
          <w:rPr>
            <w:rFonts w:ascii="Gill Sans" w:eastAsia="Gill Sans" w:hAnsi="Gill Sans" w:cs="Gill Sans"/>
            <w:color w:val="0000FF"/>
            <w:sz w:val="22"/>
            <w:szCs w:val="22"/>
            <w:u w:val="single"/>
          </w:rPr>
          <w:t>katie@hummingbirdmedia.com</w:t>
        </w:r>
      </w:hyperlink>
    </w:p>
    <w:p w14:paraId="00000017" w14:textId="77777777" w:rsidR="000075F2" w:rsidRDefault="000075F2">
      <w:pPr>
        <w:spacing w:before="1" w:after="1"/>
      </w:pPr>
    </w:p>
    <w:p w14:paraId="00000018" w14:textId="77777777" w:rsidR="000075F2" w:rsidRDefault="00046661">
      <w:pPr>
        <w:spacing w:before="1" w:after="1"/>
      </w:pPr>
      <w:r>
        <w:rPr>
          <w:rFonts w:ascii="Gill Sans" w:eastAsia="Gill Sans" w:hAnsi="Gill Sans" w:cs="Gill Sans"/>
          <w:sz w:val="22"/>
          <w:szCs w:val="22"/>
        </w:rPr>
        <w:t>Jeff Touzeau</w:t>
      </w:r>
    </w:p>
    <w:p w14:paraId="00000019" w14:textId="77777777" w:rsidR="000075F2" w:rsidRDefault="00046661">
      <w:pPr>
        <w:spacing w:before="1" w:after="1"/>
      </w:pPr>
      <w:r>
        <w:rPr>
          <w:rFonts w:ascii="Gill Sans" w:eastAsia="Gill Sans" w:hAnsi="Gill Sans" w:cs="Gill Sans"/>
          <w:sz w:val="22"/>
          <w:szCs w:val="22"/>
        </w:rPr>
        <w:t>Public Relations</w:t>
      </w:r>
    </w:p>
    <w:p w14:paraId="0000001A" w14:textId="77777777" w:rsidR="000075F2" w:rsidRDefault="00046661">
      <w:pPr>
        <w:spacing w:before="1" w:after="1"/>
      </w:pPr>
      <w:r>
        <w:rPr>
          <w:rFonts w:ascii="Gill Sans" w:eastAsia="Gill Sans" w:hAnsi="Gill Sans" w:cs="Gill Sans"/>
          <w:sz w:val="22"/>
          <w:szCs w:val="22"/>
        </w:rPr>
        <w:t>Hummingbird Media</w:t>
      </w:r>
    </w:p>
    <w:p w14:paraId="0000001B" w14:textId="77777777" w:rsidR="000075F2" w:rsidRDefault="00046661">
      <w:pPr>
        <w:spacing w:before="1" w:after="1"/>
      </w:pPr>
      <w:r>
        <w:rPr>
          <w:rFonts w:ascii="Gill Sans" w:eastAsia="Gill Sans" w:hAnsi="Gill Sans" w:cs="Gill Sans"/>
          <w:sz w:val="22"/>
          <w:szCs w:val="22"/>
        </w:rPr>
        <w:lastRenderedPageBreak/>
        <w:t>+1 (914) 602 2913</w:t>
      </w:r>
    </w:p>
    <w:p w14:paraId="0000001C" w14:textId="77777777" w:rsidR="000075F2" w:rsidRDefault="00C03D79">
      <w:pPr>
        <w:spacing w:before="2" w:after="2"/>
        <w:rPr>
          <w:rFonts w:ascii="Gill Sans" w:eastAsia="Gill Sans" w:hAnsi="Gill Sans" w:cs="Gill Sans"/>
          <w:sz w:val="22"/>
          <w:szCs w:val="22"/>
        </w:rPr>
      </w:pPr>
      <w:hyperlink r:id="rId11">
        <w:r w:rsidR="00046661">
          <w:rPr>
            <w:rFonts w:ascii="Gill Sans" w:eastAsia="Gill Sans" w:hAnsi="Gill Sans" w:cs="Gill Sans"/>
            <w:color w:val="0000FF"/>
            <w:sz w:val="22"/>
            <w:szCs w:val="22"/>
            <w:u w:val="single"/>
          </w:rPr>
          <w:t>jeff@hummingbirdmedia.com</w:t>
        </w:r>
      </w:hyperlink>
    </w:p>
    <w:p w14:paraId="0000001D" w14:textId="77777777" w:rsidR="000075F2" w:rsidRDefault="000075F2">
      <w:pPr>
        <w:rPr>
          <w:rFonts w:ascii="Gill Sans" w:eastAsia="Gill Sans" w:hAnsi="Gill Sans" w:cs="Gill Sans"/>
          <w:sz w:val="22"/>
          <w:szCs w:val="22"/>
        </w:rPr>
      </w:pPr>
    </w:p>
    <w:sectPr w:rsidR="000075F2">
      <w:headerReference w:type="even" r:id="rId12"/>
      <w:headerReference w:type="default" r:id="rId13"/>
      <w:footerReference w:type="even" r:id="rId14"/>
      <w:footerReference w:type="default" r:id="rId15"/>
      <w:headerReference w:type="first" r:id="rId16"/>
      <w:footerReference w:type="first" r:id="rId17"/>
      <w:pgSz w:w="12240" w:h="15840"/>
      <w:pgMar w:top="1397" w:right="1170" w:bottom="1440" w:left="108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2EADA" w14:textId="77777777" w:rsidR="00C03D79" w:rsidRDefault="00C03D79">
      <w:pPr>
        <w:spacing w:after="0"/>
      </w:pPr>
      <w:r>
        <w:separator/>
      </w:r>
    </w:p>
  </w:endnote>
  <w:endnote w:type="continuationSeparator" w:id="0">
    <w:p w14:paraId="0DEA36FB" w14:textId="77777777" w:rsidR="00C03D79" w:rsidRDefault="00C03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Lucida Grande">
    <w:altName w:val="﷽﷽﷽﷽﷽﷽﷽﷽rande"/>
    <w:panose1 w:val="020B0600040502020204"/>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altName w:val="﷽﷽﷽﷽﷽﷽ḷƐ"/>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Gill Sans">
    <w:altName w:val="﷽﷽﷽﷽﷽﷽﷽﷽s"/>
    <w:panose1 w:val="020B0502020104020203"/>
    <w:charset w:val="B1"/>
    <w:family w:val="swiss"/>
    <w:pitch w:val="variable"/>
    <w:sig w:usb0="80002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1" w14:textId="77777777" w:rsidR="000075F2" w:rsidRDefault="000075F2">
    <w:pPr>
      <w:pBdr>
        <w:top w:val="nil"/>
        <w:left w:val="nil"/>
        <w:bottom w:val="nil"/>
        <w:right w:val="nil"/>
        <w:between w:val="nil"/>
      </w:pBdr>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3" w14:textId="77777777" w:rsidR="000075F2" w:rsidRDefault="000075F2">
    <w:pPr>
      <w:pBdr>
        <w:top w:val="nil"/>
        <w:left w:val="nil"/>
        <w:bottom w:val="nil"/>
        <w:right w:val="nil"/>
        <w:between w:val="nil"/>
      </w:pBdr>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2" w14:textId="77777777" w:rsidR="000075F2" w:rsidRDefault="000075F2">
    <w:pPr>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2E009" w14:textId="77777777" w:rsidR="00C03D79" w:rsidRDefault="00C03D79">
      <w:pPr>
        <w:spacing w:after="0"/>
      </w:pPr>
      <w:r>
        <w:separator/>
      </w:r>
    </w:p>
  </w:footnote>
  <w:footnote w:type="continuationSeparator" w:id="0">
    <w:p w14:paraId="41BB1E0F" w14:textId="77777777" w:rsidR="00C03D79" w:rsidRDefault="00C03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0075F2" w:rsidRDefault="000075F2">
    <w:pPr>
      <w:pBdr>
        <w:top w:val="nil"/>
        <w:left w:val="nil"/>
        <w:bottom w:val="nil"/>
        <w:right w:val="nil"/>
        <w:between w:val="nil"/>
      </w:pBdr>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77777777" w:rsidR="000075F2" w:rsidRDefault="00046661">
    <w:r>
      <w:rPr>
        <w:noProof/>
      </w:rPr>
      <w:drawing>
        <wp:inline distT="0" distB="0" distL="0" distR="0">
          <wp:extent cx="2509520" cy="875665"/>
          <wp:effectExtent l="0" t="0" r="0" b="0"/>
          <wp:docPr id="7" name="image2.jpg" descr="rmelogo"/>
          <wp:cNvGraphicFramePr/>
          <a:graphic xmlns:a="http://schemas.openxmlformats.org/drawingml/2006/main">
            <a:graphicData uri="http://schemas.openxmlformats.org/drawingml/2006/picture">
              <pic:pic xmlns:pic="http://schemas.openxmlformats.org/drawingml/2006/picture">
                <pic:nvPicPr>
                  <pic:cNvPr id="0" name="image2.jpg" descr="rmelogo"/>
                  <pic:cNvPicPr preferRelativeResize="0"/>
                </pic:nvPicPr>
                <pic:blipFill>
                  <a:blip r:embed="rId1"/>
                  <a:srcRect/>
                  <a:stretch>
                    <a:fillRect/>
                  </a:stretch>
                </pic:blipFill>
                <pic:spPr>
                  <a:xfrm>
                    <a:off x="0" y="0"/>
                    <a:ext cx="2509520" cy="875665"/>
                  </a:xfrm>
                  <a:prstGeom prst="rect">
                    <a:avLst/>
                  </a:prstGeom>
                  <a:ln/>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0" w14:textId="77777777" w:rsidR="000075F2" w:rsidRDefault="000075F2">
    <w:pPr>
      <w:pBdr>
        <w:top w:val="nil"/>
        <w:left w:val="nil"/>
        <w:bottom w:val="nil"/>
        <w:right w:val="nil"/>
        <w:between w:val="nil"/>
      </w:pBdr>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F2"/>
    <w:rsid w:val="000075F2"/>
    <w:rsid w:val="00046661"/>
    <w:rsid w:val="00046703"/>
    <w:rsid w:val="000A16CC"/>
    <w:rsid w:val="000C5D9C"/>
    <w:rsid w:val="001B54A2"/>
    <w:rsid w:val="001F1BCA"/>
    <w:rsid w:val="0024727F"/>
    <w:rsid w:val="003562A5"/>
    <w:rsid w:val="008A7C86"/>
    <w:rsid w:val="00C03D79"/>
    <w:rsid w:val="00D4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575EF"/>
  <w15:docId w15:val="{9EF84D5B-45E4-B94B-B5FB-FE78E10C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B0"/>
    <w:pPr>
      <w:suppressAutoHyphens/>
    </w:pPr>
    <w:rPr>
      <w:lang w:val="en-GB"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sid w:val="000C31B0"/>
    <w:rPr>
      <w:rFonts w:ascii="Symbol" w:hAnsi="Symbol" w:cs="Symbol" w:hint="default"/>
    </w:rPr>
  </w:style>
  <w:style w:type="character" w:customStyle="1" w:styleId="WW8Num1z2">
    <w:name w:val="WW8Num1z2"/>
    <w:rsid w:val="000C31B0"/>
    <w:rPr>
      <w:rFonts w:ascii="Courier New" w:hAnsi="Courier New" w:cs="Courier New" w:hint="default"/>
    </w:rPr>
  </w:style>
  <w:style w:type="character" w:customStyle="1" w:styleId="WW8Num1z3">
    <w:name w:val="WW8Num1z3"/>
    <w:rsid w:val="000C31B0"/>
    <w:rPr>
      <w:rFonts w:ascii="Wingdings" w:hAnsi="Wingdings" w:cs="Wingdings" w:hint="default"/>
    </w:rPr>
  </w:style>
  <w:style w:type="character" w:customStyle="1" w:styleId="WW8Num2z0">
    <w:name w:val="WW8Num2z0"/>
    <w:rsid w:val="000C31B0"/>
    <w:rPr>
      <w:rFonts w:ascii="Symbol" w:hAnsi="Symbol" w:cs="Symbol" w:hint="default"/>
    </w:rPr>
  </w:style>
  <w:style w:type="character" w:customStyle="1" w:styleId="WW8Num2z1">
    <w:name w:val="WW8Num2z1"/>
    <w:rsid w:val="000C31B0"/>
    <w:rPr>
      <w:rFonts w:ascii="Courier New" w:hAnsi="Courier New" w:cs="Courier New" w:hint="default"/>
    </w:rPr>
  </w:style>
  <w:style w:type="character" w:customStyle="1" w:styleId="WW8Num2z2">
    <w:name w:val="WW8Num2z2"/>
    <w:rsid w:val="000C31B0"/>
    <w:rPr>
      <w:rFonts w:ascii="Wingdings" w:hAnsi="Wingdings" w:cs="Wingdings" w:hint="default"/>
    </w:rPr>
  </w:style>
  <w:style w:type="character" w:customStyle="1" w:styleId="WW8Num3z0">
    <w:name w:val="WW8Num3z0"/>
    <w:rsid w:val="000C31B0"/>
    <w:rPr>
      <w:rFonts w:eastAsia="Times New Roman" w:cs="Times New Roman" w:hint="default"/>
    </w:rPr>
  </w:style>
  <w:style w:type="character" w:customStyle="1" w:styleId="WW8Num3z1">
    <w:name w:val="WW8Num3z1"/>
    <w:rsid w:val="000C31B0"/>
  </w:style>
  <w:style w:type="character" w:customStyle="1" w:styleId="WW8Num3z2">
    <w:name w:val="WW8Num3z2"/>
    <w:rsid w:val="000C31B0"/>
  </w:style>
  <w:style w:type="character" w:customStyle="1" w:styleId="WW8Num3z3">
    <w:name w:val="WW8Num3z3"/>
    <w:rsid w:val="000C31B0"/>
  </w:style>
  <w:style w:type="character" w:customStyle="1" w:styleId="WW8Num3z4">
    <w:name w:val="WW8Num3z4"/>
    <w:rsid w:val="000C31B0"/>
  </w:style>
  <w:style w:type="character" w:customStyle="1" w:styleId="WW8Num3z5">
    <w:name w:val="WW8Num3z5"/>
    <w:rsid w:val="000C31B0"/>
  </w:style>
  <w:style w:type="character" w:customStyle="1" w:styleId="WW8Num3z6">
    <w:name w:val="WW8Num3z6"/>
    <w:rsid w:val="000C31B0"/>
  </w:style>
  <w:style w:type="character" w:customStyle="1" w:styleId="WW8Num3z7">
    <w:name w:val="WW8Num3z7"/>
    <w:rsid w:val="000C31B0"/>
  </w:style>
  <w:style w:type="character" w:customStyle="1" w:styleId="WW8Num3z8">
    <w:name w:val="WW8Num3z8"/>
    <w:rsid w:val="000C31B0"/>
  </w:style>
  <w:style w:type="character" w:customStyle="1" w:styleId="notranslate">
    <w:name w:val="notranslate"/>
    <w:basedOn w:val="DefaultParagraphFont"/>
    <w:rsid w:val="000C31B0"/>
  </w:style>
  <w:style w:type="character" w:styleId="Strong">
    <w:name w:val="Strong"/>
    <w:qFormat/>
    <w:rsid w:val="000C31B0"/>
    <w:rPr>
      <w:b/>
      <w:bCs/>
    </w:rPr>
  </w:style>
  <w:style w:type="character" w:styleId="Emphasis">
    <w:name w:val="Emphasis"/>
    <w:qFormat/>
    <w:rsid w:val="000C31B0"/>
    <w:rPr>
      <w:i/>
      <w:iCs/>
    </w:rPr>
  </w:style>
  <w:style w:type="character" w:customStyle="1" w:styleId="hps">
    <w:name w:val="hps"/>
    <w:basedOn w:val="DefaultParagraphFont"/>
    <w:rsid w:val="000C31B0"/>
  </w:style>
  <w:style w:type="character" w:styleId="Hyperlink">
    <w:name w:val="Hyperlink"/>
    <w:rsid w:val="000C31B0"/>
    <w:rPr>
      <w:color w:val="0000FF"/>
      <w:u w:val="single"/>
    </w:rPr>
  </w:style>
  <w:style w:type="character" w:customStyle="1" w:styleId="plainlinks">
    <w:name w:val="plainlinks"/>
    <w:basedOn w:val="DefaultParagraphFont"/>
    <w:rsid w:val="000C31B0"/>
  </w:style>
  <w:style w:type="character" w:customStyle="1" w:styleId="geo-dec">
    <w:name w:val="geo-dec"/>
    <w:basedOn w:val="DefaultParagraphFont"/>
    <w:rsid w:val="000C31B0"/>
  </w:style>
  <w:style w:type="character" w:customStyle="1" w:styleId="BalloonTextChar">
    <w:name w:val="Balloon Text Char"/>
    <w:rsid w:val="000C31B0"/>
    <w:rPr>
      <w:rFonts w:ascii="Lucida Grande" w:hAnsi="Lucida Grande" w:cs="Lucida Grande"/>
      <w:sz w:val="18"/>
      <w:szCs w:val="18"/>
    </w:rPr>
  </w:style>
  <w:style w:type="character" w:styleId="CommentReference">
    <w:name w:val="annotation reference"/>
    <w:rsid w:val="000C31B0"/>
    <w:rPr>
      <w:sz w:val="16"/>
      <w:szCs w:val="16"/>
    </w:rPr>
  </w:style>
  <w:style w:type="character" w:customStyle="1" w:styleId="CommentTextChar">
    <w:name w:val="Comment Text Char"/>
    <w:rsid w:val="000C31B0"/>
    <w:rPr>
      <w:rFonts w:ascii="Arial" w:hAnsi="Arial" w:cs="Arial"/>
    </w:rPr>
  </w:style>
  <w:style w:type="character" w:customStyle="1" w:styleId="CommentSubjectChar">
    <w:name w:val="Comment Subject Char"/>
    <w:rsid w:val="000C31B0"/>
    <w:rPr>
      <w:rFonts w:ascii="Arial" w:hAnsi="Arial" w:cs="Arial"/>
      <w:b/>
      <w:bCs/>
    </w:rPr>
  </w:style>
  <w:style w:type="character" w:customStyle="1" w:styleId="HeaderChar">
    <w:name w:val="Header Char"/>
    <w:rsid w:val="000C31B0"/>
    <w:rPr>
      <w:rFonts w:ascii="Arial" w:hAnsi="Arial" w:cs="Arial"/>
      <w:sz w:val="24"/>
    </w:rPr>
  </w:style>
  <w:style w:type="character" w:customStyle="1" w:styleId="FooterChar">
    <w:name w:val="Footer Char"/>
    <w:rsid w:val="000C31B0"/>
    <w:rPr>
      <w:rFonts w:ascii="Arial" w:hAnsi="Arial" w:cs="Arial"/>
      <w:sz w:val="24"/>
    </w:rPr>
  </w:style>
  <w:style w:type="character" w:customStyle="1" w:styleId="usercontent">
    <w:name w:val="usercontent"/>
    <w:basedOn w:val="DefaultParagraphFont"/>
    <w:rsid w:val="000C31B0"/>
  </w:style>
  <w:style w:type="character" w:customStyle="1" w:styleId="apple-converted-space">
    <w:name w:val="apple-converted-space"/>
    <w:basedOn w:val="DefaultParagraphFont"/>
    <w:rsid w:val="000C31B0"/>
  </w:style>
  <w:style w:type="character" w:customStyle="1" w:styleId="apple-style-span">
    <w:name w:val="apple-style-span"/>
    <w:basedOn w:val="DefaultParagraphFont"/>
    <w:rsid w:val="000C31B0"/>
  </w:style>
  <w:style w:type="character" w:styleId="FollowedHyperlink">
    <w:name w:val="FollowedHyperlink"/>
    <w:rsid w:val="000C31B0"/>
    <w:rPr>
      <w:color w:val="800080"/>
      <w:u w:val="single"/>
    </w:rPr>
  </w:style>
  <w:style w:type="character" w:customStyle="1" w:styleId="il">
    <w:name w:val="il"/>
    <w:basedOn w:val="DefaultParagraphFont"/>
    <w:rsid w:val="000C31B0"/>
  </w:style>
  <w:style w:type="character" w:customStyle="1" w:styleId="gd">
    <w:name w:val="gd"/>
    <w:basedOn w:val="DefaultParagraphFont"/>
    <w:rsid w:val="000C31B0"/>
  </w:style>
  <w:style w:type="paragraph" w:customStyle="1" w:styleId="Heading">
    <w:name w:val="Heading"/>
    <w:basedOn w:val="Normal"/>
    <w:next w:val="BodyText"/>
    <w:rsid w:val="000C31B0"/>
    <w:pPr>
      <w:keepNext/>
      <w:spacing w:before="240" w:after="120"/>
    </w:pPr>
    <w:rPr>
      <w:rFonts w:eastAsia="Microsoft YaHei" w:cs="Mangal"/>
      <w:sz w:val="28"/>
      <w:szCs w:val="28"/>
    </w:rPr>
  </w:style>
  <w:style w:type="paragraph" w:styleId="BodyText">
    <w:name w:val="Body Text"/>
    <w:basedOn w:val="Normal"/>
    <w:rsid w:val="000C31B0"/>
    <w:pPr>
      <w:spacing w:after="120"/>
    </w:pPr>
  </w:style>
  <w:style w:type="paragraph" w:styleId="List">
    <w:name w:val="List"/>
    <w:basedOn w:val="BodyText"/>
    <w:rsid w:val="000C31B0"/>
    <w:rPr>
      <w:rFonts w:cs="Mangal"/>
    </w:rPr>
  </w:style>
  <w:style w:type="paragraph" w:styleId="Caption">
    <w:name w:val="caption"/>
    <w:basedOn w:val="Normal"/>
    <w:qFormat/>
    <w:rsid w:val="000C31B0"/>
    <w:pPr>
      <w:suppressLineNumbers/>
      <w:spacing w:before="120" w:after="120"/>
    </w:pPr>
    <w:rPr>
      <w:rFonts w:cs="Mangal"/>
      <w:i/>
      <w:iCs/>
    </w:rPr>
  </w:style>
  <w:style w:type="paragraph" w:customStyle="1" w:styleId="Index">
    <w:name w:val="Index"/>
    <w:basedOn w:val="Normal"/>
    <w:rsid w:val="000C31B0"/>
    <w:pPr>
      <w:suppressLineNumbers/>
    </w:pPr>
    <w:rPr>
      <w:rFonts w:cs="Mangal"/>
    </w:rPr>
  </w:style>
  <w:style w:type="paragraph" w:customStyle="1" w:styleId="ColorfulList-Accent11">
    <w:name w:val="Colorful List - Accent 11"/>
    <w:basedOn w:val="Normal"/>
    <w:rsid w:val="000C31B0"/>
    <w:pPr>
      <w:ind w:left="720"/>
    </w:pPr>
  </w:style>
  <w:style w:type="paragraph" w:customStyle="1" w:styleId="textetitrepage">
    <w:name w:val="texte_titre_page"/>
    <w:basedOn w:val="Normal"/>
    <w:rsid w:val="000C31B0"/>
    <w:pPr>
      <w:spacing w:before="280" w:after="280"/>
    </w:pPr>
    <w:rPr>
      <w:rFonts w:ascii="Times" w:hAnsi="Times" w:cs="Times"/>
      <w:sz w:val="20"/>
    </w:rPr>
  </w:style>
  <w:style w:type="paragraph" w:customStyle="1" w:styleId="soustitre">
    <w:name w:val="soustitre"/>
    <w:basedOn w:val="Normal"/>
    <w:rsid w:val="000C31B0"/>
    <w:pPr>
      <w:spacing w:before="280" w:after="280"/>
    </w:pPr>
    <w:rPr>
      <w:rFonts w:ascii="Times" w:hAnsi="Times" w:cs="Times"/>
      <w:sz w:val="20"/>
    </w:rPr>
  </w:style>
  <w:style w:type="paragraph" w:customStyle="1" w:styleId="texteintrogris">
    <w:name w:val="texte_intro_gris"/>
    <w:basedOn w:val="Normal"/>
    <w:rsid w:val="000C31B0"/>
    <w:pPr>
      <w:spacing w:before="280" w:after="280"/>
    </w:pPr>
    <w:rPr>
      <w:rFonts w:ascii="Times" w:hAnsi="Times" w:cs="Times"/>
      <w:sz w:val="20"/>
    </w:rPr>
  </w:style>
  <w:style w:type="paragraph" w:styleId="NormalWeb">
    <w:name w:val="Normal (Web)"/>
    <w:basedOn w:val="Normal"/>
    <w:rsid w:val="000C31B0"/>
    <w:pPr>
      <w:spacing w:before="280" w:after="280"/>
    </w:pPr>
    <w:rPr>
      <w:rFonts w:ascii="Times" w:hAnsi="Times" w:cs="Times New Roman"/>
      <w:sz w:val="20"/>
    </w:rPr>
  </w:style>
  <w:style w:type="paragraph" w:styleId="BalloonText">
    <w:name w:val="Balloon Text"/>
    <w:basedOn w:val="Normal"/>
    <w:rsid w:val="000C31B0"/>
    <w:pPr>
      <w:spacing w:after="0"/>
    </w:pPr>
    <w:rPr>
      <w:rFonts w:ascii="Lucida Grande" w:hAnsi="Lucida Grande" w:cs="Lucida Grande"/>
      <w:sz w:val="18"/>
      <w:szCs w:val="18"/>
    </w:rPr>
  </w:style>
  <w:style w:type="paragraph" w:styleId="CommentText">
    <w:name w:val="annotation text"/>
    <w:basedOn w:val="Normal"/>
    <w:rsid w:val="000C31B0"/>
    <w:rPr>
      <w:sz w:val="20"/>
    </w:rPr>
  </w:style>
  <w:style w:type="paragraph" w:styleId="CommentSubject">
    <w:name w:val="annotation subject"/>
    <w:basedOn w:val="CommentText"/>
    <w:next w:val="CommentText"/>
    <w:rsid w:val="000C31B0"/>
    <w:rPr>
      <w:b/>
      <w:bCs/>
    </w:rPr>
  </w:style>
  <w:style w:type="paragraph" w:customStyle="1" w:styleId="MediumGrid21">
    <w:name w:val="Medium Grid 21"/>
    <w:rsid w:val="000C31B0"/>
    <w:pPr>
      <w:tabs>
        <w:tab w:val="left" w:pos="720"/>
      </w:tabs>
      <w:suppressAutoHyphens/>
    </w:pPr>
    <w:rPr>
      <w:rFonts w:ascii="Calibri" w:hAnsi="Calibri" w:cs="Calibri"/>
      <w:sz w:val="22"/>
      <w:szCs w:val="22"/>
      <w:lang w:eastAsia="ar-SA"/>
    </w:rPr>
  </w:style>
  <w:style w:type="paragraph" w:styleId="Header">
    <w:name w:val="header"/>
    <w:basedOn w:val="Normal"/>
    <w:rsid w:val="000C31B0"/>
    <w:pPr>
      <w:spacing w:after="0"/>
    </w:pPr>
  </w:style>
  <w:style w:type="paragraph" w:styleId="Footer">
    <w:name w:val="footer"/>
    <w:basedOn w:val="Normal"/>
    <w:rsid w:val="000C31B0"/>
    <w:pPr>
      <w:spacing w:after="0"/>
    </w:pPr>
  </w:style>
  <w:style w:type="paragraph" w:customStyle="1" w:styleId="western">
    <w:name w:val="western"/>
    <w:basedOn w:val="Normal"/>
    <w:rsid w:val="000C31B0"/>
    <w:pPr>
      <w:spacing w:before="280" w:after="115"/>
    </w:pPr>
    <w:rPr>
      <w:rFonts w:ascii="Times New Roman" w:hAnsi="Times New Roman" w:cs="Times New Roman"/>
      <w:color w:val="000000"/>
      <w:lang w:val="it-IT"/>
    </w:rPr>
  </w:style>
  <w:style w:type="paragraph" w:customStyle="1" w:styleId="introduction">
    <w:name w:val="introduction"/>
    <w:basedOn w:val="Normal"/>
    <w:rsid w:val="000C31B0"/>
    <w:pPr>
      <w:spacing w:before="280" w:after="280"/>
    </w:pPr>
    <w:rPr>
      <w:rFonts w:ascii="Times" w:hAnsi="Times" w:cs="Times"/>
      <w:sz w:val="20"/>
    </w:rPr>
  </w:style>
  <w:style w:type="paragraph" w:customStyle="1" w:styleId="MediumGrid22">
    <w:name w:val="Medium Grid 22"/>
    <w:semiHidden/>
    <w:qFormat/>
    <w:rsid w:val="000C31B0"/>
    <w:pPr>
      <w:suppressAutoHyphens/>
    </w:pPr>
    <w:rPr>
      <w:lang w:val="en-GB" w:eastAsia="ar-SA"/>
    </w:rPr>
  </w:style>
  <w:style w:type="paragraph" w:customStyle="1" w:styleId="Normal1">
    <w:name w:val="Normal1"/>
    <w:rsid w:val="00687B63"/>
    <w:pPr>
      <w:pBdr>
        <w:top w:val="nil"/>
        <w:left w:val="nil"/>
        <w:bottom w:val="nil"/>
        <w:right w:val="nil"/>
        <w:between w:val="nil"/>
      </w:pBdr>
    </w:pPr>
    <w:rPr>
      <w:color w:val="000000"/>
    </w:rPr>
  </w:style>
  <w:style w:type="character" w:customStyle="1" w:styleId="UnresolvedMention1">
    <w:name w:val="Unresolved Mention1"/>
    <w:uiPriority w:val="99"/>
    <w:semiHidden/>
    <w:unhideWhenUsed/>
    <w:rsid w:val="00687B63"/>
    <w:rPr>
      <w:color w:val="808080"/>
      <w:shd w:val="clear" w:color="auto" w:fill="E6E6E6"/>
    </w:rPr>
  </w:style>
  <w:style w:type="paragraph" w:styleId="Revision">
    <w:name w:val="Revision"/>
    <w:hidden/>
    <w:semiHidden/>
    <w:rsid w:val="003F5990"/>
    <w:rPr>
      <w:lang w:val="en-GB" w:eastAsia="ar-SA"/>
    </w:rPr>
  </w:style>
  <w:style w:type="character" w:customStyle="1" w:styleId="UnresolvedMention2">
    <w:name w:val="Unresolved Mention2"/>
    <w:basedOn w:val="DefaultParagraphFont"/>
    <w:uiPriority w:val="99"/>
    <w:semiHidden/>
    <w:unhideWhenUsed/>
    <w:rsid w:val="008C497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rme-us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poff.alexi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poff.alexi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ynthax.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5vncuqQyOnTZaIe9FfdSZgFA==">AMUW2mX8UR62Xat3JfOCDdyzv1rg5xFZjGZjK/Wnlns33eWVUIZh0Bl7wk12r+uawSOLD069I9vkw8V22XxiHJarOEcL3FJTBpgO4+tntZfbNuUFbBRpcxk=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Gilbert</dc:creator>
  <cp:lastModifiedBy>Katie Kailus</cp:lastModifiedBy>
  <cp:revision>8</cp:revision>
  <dcterms:created xsi:type="dcterms:W3CDTF">2021-06-02T20:51:00Z</dcterms:created>
  <dcterms:modified xsi:type="dcterms:W3CDTF">2021-06-03T13:22:00Z</dcterms:modified>
</cp:coreProperties>
</file>